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司法行政（法律服务）案例库律师行业案例文档格式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（律师代理、辩护成功的诉讼案例文档格式）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一、案例基本信息采集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案例类型：律师诉讼案例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业务类别：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法院判决时间：       年       月       日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法院名称：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代理律师姓名：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律师事务所名称：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供稿：（实名，单位+姓名）             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审稿：（实名，逐级）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检索主题词：                                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（备选检索主题词：如律师、刑事、行政、经济、公司、金融证券保险、建筑房地产、知识产权、劳动、婚姻家庭、诉讼、案例）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二、案例正文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案例标题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（作者）     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【案情简介】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【代理意见】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【判决结果】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【裁判文书】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【案例评析】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【结语和建议】                                                                                                                         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（律师非诉讼的成功案例文档格式）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一、案例基本信息采集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案例类型：律师非诉讼案例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业务类别：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案件代理时间：       年       月       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代理律师姓名：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律师事务所名称：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供稿：（实名，单位+姓名）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审稿：（实名，逐级）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检索主题词：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（备选检索主题词：如律师、刑事、行政、经济、公司、金融证券保险、建筑房地产、知识产权、劳动、婚姻家庭、非诉讼、案例）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二、案例正文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案例标题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（作者）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【案情简介】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【争议焦点】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【律师代理思路】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【案件结果概述】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【相关法律规定解读】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【案例评析】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【结语和建议】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N2RkZjQ2MDA2Mzc5YTRjMDUwZWQxZTk0NzEyMDgifQ=="/>
  </w:docVars>
  <w:rsids>
    <w:rsidRoot w:val="002500C7"/>
    <w:rsid w:val="002500C7"/>
    <w:rsid w:val="00322F6A"/>
    <w:rsid w:val="004C58F4"/>
    <w:rsid w:val="68D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518</Words>
  <Characters>2957</Characters>
  <Lines>24</Lines>
  <Paragraphs>6</Paragraphs>
  <TotalTime>7</TotalTime>
  <ScaleCrop>false</ScaleCrop>
  <LinksUpToDate>false</LinksUpToDate>
  <CharactersWithSpaces>3469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2023-08-03T08:52:00Z</dcterms:created>
  <dc:creator>admin</dc:creator>
  <cp:lastModifiedBy>Liaoer</cp:lastModifiedBy>
  <dcterms:modified xsi:type="dcterms:W3CDTF">2023-08-03T09:22:05Z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9099A1E418544A8EA1B03261E641A301_13</vt:lpwstr>
  </property>
</Properties>
</file>